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DC1"/>
  <w:body>
    <w:p w14:paraId="5992809C" w14:textId="77777777" w:rsidR="00C12646" w:rsidRPr="00D34C38" w:rsidRDefault="00C12646" w:rsidP="001B1C46">
      <w:pPr>
        <w:rPr>
          <w:i/>
          <w:iCs/>
          <w:color w:val="000000" w:themeColor="text1"/>
          <w:lang w:val="en-US"/>
        </w:rPr>
      </w:pPr>
      <w:r w:rsidRPr="00D34C38">
        <w:rPr>
          <w:i/>
          <w:iCs/>
          <w:color w:val="000000" w:themeColor="text1"/>
          <w:lang w:val="en-US"/>
        </w:rPr>
        <w:t>Concentration on core business</w:t>
      </w:r>
    </w:p>
    <w:p w14:paraId="645CCFA4" w14:textId="77777777" w:rsidR="00C12646" w:rsidRPr="00D34C38" w:rsidRDefault="00C12646" w:rsidP="001B1C46">
      <w:pPr>
        <w:rPr>
          <w:b/>
          <w:bCs/>
          <w:color w:val="000000" w:themeColor="text1"/>
          <w:sz w:val="28"/>
          <w:szCs w:val="28"/>
          <w:lang w:val="en-US"/>
        </w:rPr>
      </w:pPr>
      <w:r w:rsidRPr="00D34C38">
        <w:rPr>
          <w:b/>
          <w:bCs/>
          <w:color w:val="000000" w:themeColor="text1"/>
          <w:sz w:val="28"/>
          <w:szCs w:val="28"/>
          <w:lang w:val="en-US"/>
        </w:rPr>
        <w:t xml:space="preserve">Möhlenhoff sells off its </w:t>
      </w:r>
      <w:r w:rsidR="004227EF" w:rsidRPr="00D34C38">
        <w:rPr>
          <w:b/>
          <w:bCs/>
          <w:color w:val="000000" w:themeColor="text1"/>
          <w:sz w:val="28"/>
          <w:szCs w:val="28"/>
          <w:lang w:val="en-US"/>
        </w:rPr>
        <w:t>Trench Heater</w:t>
      </w:r>
      <w:r w:rsidRPr="00D34C38">
        <w:rPr>
          <w:b/>
          <w:bCs/>
          <w:color w:val="000000" w:themeColor="text1"/>
          <w:sz w:val="28"/>
          <w:szCs w:val="28"/>
          <w:lang w:val="en-US"/>
        </w:rPr>
        <w:t xml:space="preserve"> segment</w:t>
      </w:r>
    </w:p>
    <w:p w14:paraId="5796A0CA" w14:textId="77777777" w:rsidR="00C12646" w:rsidRPr="00D34C38" w:rsidRDefault="00C12646" w:rsidP="001B1C46">
      <w:pPr>
        <w:rPr>
          <w:b/>
          <w:bCs/>
          <w:color w:val="000000" w:themeColor="text1"/>
          <w:lang w:val="en-US"/>
        </w:rPr>
      </w:pPr>
    </w:p>
    <w:p w14:paraId="48A359E5" w14:textId="77777777" w:rsidR="00C12646" w:rsidRPr="00D34C38" w:rsidRDefault="00301185" w:rsidP="001B1C46">
      <w:pPr>
        <w:rPr>
          <w:b/>
          <w:bCs/>
          <w:color w:val="000000" w:themeColor="text1"/>
          <w:lang w:val="en-US"/>
        </w:rPr>
      </w:pPr>
      <w:r>
        <w:rPr>
          <w:b/>
          <w:bCs/>
          <w:color w:val="000000" w:themeColor="text1"/>
          <w:lang w:val="en-US"/>
        </w:rPr>
        <w:t>Salzgitter, April 2016</w:t>
      </w:r>
      <w:r w:rsidR="00C12646" w:rsidRPr="00D34C38">
        <w:rPr>
          <w:b/>
          <w:bCs/>
          <w:color w:val="000000" w:themeColor="text1"/>
          <w:lang w:val="en-US"/>
        </w:rPr>
        <w:t xml:space="preserve"> – Möhlenhoff, </w:t>
      </w:r>
      <w:r w:rsidR="0026547B" w:rsidRPr="00D34C38">
        <w:rPr>
          <w:b/>
          <w:bCs/>
          <w:color w:val="000000" w:themeColor="text1"/>
          <w:lang w:val="en-US"/>
        </w:rPr>
        <w:t>the</w:t>
      </w:r>
      <w:r w:rsidR="00C12646" w:rsidRPr="00D34C38">
        <w:rPr>
          <w:b/>
          <w:bCs/>
          <w:color w:val="000000" w:themeColor="text1"/>
          <w:lang w:val="en-US"/>
        </w:rPr>
        <w:t xml:space="preserve"> specialist for heating, ventilation and air conditioning solutions based in Salzgitter, has divested itself of its </w:t>
      </w:r>
      <w:r w:rsidR="004227EF" w:rsidRPr="00D34C38">
        <w:rPr>
          <w:b/>
          <w:bCs/>
          <w:color w:val="000000" w:themeColor="text1"/>
          <w:lang w:val="en-US"/>
        </w:rPr>
        <w:t>trench heater</w:t>
      </w:r>
      <w:r w:rsidR="00C12646" w:rsidRPr="00D34C38">
        <w:rPr>
          <w:b/>
          <w:bCs/>
          <w:color w:val="000000" w:themeColor="text1"/>
          <w:lang w:val="en-US"/>
        </w:rPr>
        <w:t xml:space="preserve"> segment. The company has sold the business unit to its longstanding </w:t>
      </w:r>
      <w:r w:rsidR="009155AD">
        <w:rPr>
          <w:b/>
          <w:bCs/>
          <w:color w:val="000000" w:themeColor="text1"/>
          <w:lang w:val="en-US"/>
        </w:rPr>
        <w:t xml:space="preserve">Russian </w:t>
      </w:r>
      <w:r w:rsidR="00C12646" w:rsidRPr="00D34C38">
        <w:rPr>
          <w:b/>
          <w:bCs/>
          <w:color w:val="000000" w:themeColor="text1"/>
          <w:lang w:val="en-US"/>
        </w:rPr>
        <w:t xml:space="preserve">partner in order to focus more strongly on its core segments of </w:t>
      </w:r>
      <w:r w:rsidR="00B17F0E">
        <w:rPr>
          <w:b/>
          <w:bCs/>
          <w:color w:val="000000" w:themeColor="text1"/>
          <w:lang w:val="en-US"/>
        </w:rPr>
        <w:t>drive</w:t>
      </w:r>
      <w:r w:rsidR="00C12646" w:rsidRPr="00D34C38">
        <w:rPr>
          <w:b/>
          <w:bCs/>
          <w:color w:val="000000" w:themeColor="text1"/>
          <w:lang w:val="en-US"/>
        </w:rPr>
        <w:t xml:space="preserve"> technology and room-by-room temperature control.</w:t>
      </w:r>
    </w:p>
    <w:p w14:paraId="3DBC9157" w14:textId="77777777" w:rsidR="00C12646" w:rsidRPr="00D34C38" w:rsidRDefault="00C12646" w:rsidP="001B1C46">
      <w:pPr>
        <w:rPr>
          <w:b/>
          <w:bCs/>
          <w:color w:val="000000" w:themeColor="text1"/>
          <w:lang w:val="en-US"/>
        </w:rPr>
      </w:pPr>
    </w:p>
    <w:p w14:paraId="062086B5" w14:textId="77777777" w:rsidR="00C12646" w:rsidRPr="00D34C38" w:rsidRDefault="00C12646" w:rsidP="001B1C46">
      <w:pPr>
        <w:rPr>
          <w:color w:val="000000" w:themeColor="text1"/>
          <w:lang w:val="en-US"/>
        </w:rPr>
      </w:pPr>
      <w:r w:rsidRPr="00D34C38">
        <w:rPr>
          <w:color w:val="000000" w:themeColor="text1"/>
          <w:lang w:val="en-US"/>
        </w:rPr>
        <w:t xml:space="preserve">The company, a pioneer in the development of </w:t>
      </w:r>
      <w:r w:rsidR="004227EF" w:rsidRPr="00D34C38">
        <w:rPr>
          <w:color w:val="000000" w:themeColor="text1"/>
          <w:lang w:val="en-US"/>
        </w:rPr>
        <w:t>trench heaters</w:t>
      </w:r>
      <w:r w:rsidRPr="00D34C38">
        <w:rPr>
          <w:color w:val="000000" w:themeColor="text1"/>
          <w:lang w:val="en-US"/>
        </w:rPr>
        <w:t xml:space="preserve">, reacted with this decision to falling sales in recent years. The decline, which in 2015 amounted to more than 30 percent from the previous year, was caused in particular by the political situation in Russia and Ukraine. As Möhlenhoff did not foresee an end to the crisis even in the long term, it decided to divest itself of its </w:t>
      </w:r>
      <w:r w:rsidR="004227EF" w:rsidRPr="00D34C38">
        <w:rPr>
          <w:color w:val="000000" w:themeColor="text1"/>
          <w:lang w:val="en-US"/>
        </w:rPr>
        <w:t>trench heater</w:t>
      </w:r>
      <w:r w:rsidRPr="00D34C38">
        <w:rPr>
          <w:color w:val="000000" w:themeColor="text1"/>
          <w:lang w:val="en-US"/>
        </w:rPr>
        <w:t xml:space="preserve"> product segment.</w:t>
      </w:r>
    </w:p>
    <w:p w14:paraId="28DC87E6" w14:textId="77777777" w:rsidR="00C12646" w:rsidRPr="00D34C38" w:rsidRDefault="00C12646" w:rsidP="001B1C46">
      <w:pPr>
        <w:rPr>
          <w:color w:val="000000" w:themeColor="text1"/>
          <w:lang w:val="en-US"/>
        </w:rPr>
      </w:pPr>
    </w:p>
    <w:p w14:paraId="2F565A99" w14:textId="77777777" w:rsidR="00C12646" w:rsidRPr="00D34C38" w:rsidRDefault="00C12646" w:rsidP="001B1C46">
      <w:pPr>
        <w:rPr>
          <w:color w:val="000000" w:themeColor="text1"/>
          <w:lang w:val="en-US"/>
        </w:rPr>
      </w:pPr>
      <w:r w:rsidRPr="00D34C38">
        <w:rPr>
          <w:color w:val="000000" w:themeColor="text1"/>
          <w:lang w:val="en-US"/>
        </w:rPr>
        <w:t xml:space="preserve">“Needless to say, it was hard to give up this well-established line of business, especially since our company owes its growth to the development of </w:t>
      </w:r>
      <w:r w:rsidR="004227EF" w:rsidRPr="00D34C38">
        <w:rPr>
          <w:color w:val="000000" w:themeColor="text1"/>
          <w:lang w:val="en-US"/>
        </w:rPr>
        <w:t>trench heaters</w:t>
      </w:r>
      <w:r w:rsidRPr="00D34C38">
        <w:rPr>
          <w:color w:val="000000" w:themeColor="text1"/>
          <w:lang w:val="en-US"/>
        </w:rPr>
        <w:t xml:space="preserve">. But with this sale we intend to focus more strongly on our core segments of </w:t>
      </w:r>
      <w:r w:rsidR="0015485D" w:rsidRPr="00D34C38">
        <w:rPr>
          <w:color w:val="000000" w:themeColor="text1"/>
          <w:lang w:val="en-US"/>
        </w:rPr>
        <w:t>drive</w:t>
      </w:r>
      <w:r w:rsidRPr="00D34C38">
        <w:rPr>
          <w:color w:val="000000" w:themeColor="text1"/>
          <w:lang w:val="en-US"/>
        </w:rPr>
        <w:t xml:space="preserve"> technology and room-by-room temperature control for OEM customers,” explains </w:t>
      </w:r>
      <w:r w:rsidR="004227EF" w:rsidRPr="00D34C38">
        <w:rPr>
          <w:color w:val="000000" w:themeColor="text1"/>
          <w:lang w:val="en-US"/>
        </w:rPr>
        <w:t>CEO</w:t>
      </w:r>
      <w:r w:rsidRPr="00D34C38">
        <w:rPr>
          <w:color w:val="000000" w:themeColor="text1"/>
          <w:lang w:val="en-US"/>
        </w:rPr>
        <w:t xml:space="preserve"> Frank Geburek. “In addition, we are sure that our longstanding </w:t>
      </w:r>
      <w:r w:rsidR="009155AD">
        <w:rPr>
          <w:color w:val="000000" w:themeColor="text1"/>
          <w:lang w:val="en-US"/>
        </w:rPr>
        <w:t xml:space="preserve">Russian </w:t>
      </w:r>
      <w:r w:rsidRPr="00D34C38">
        <w:rPr>
          <w:color w:val="000000" w:themeColor="text1"/>
          <w:lang w:val="en-US"/>
        </w:rPr>
        <w:t xml:space="preserve">business partner will successfully continue our </w:t>
      </w:r>
      <w:r w:rsidR="004227EF" w:rsidRPr="00D34C38">
        <w:rPr>
          <w:color w:val="000000" w:themeColor="text1"/>
          <w:lang w:val="en-US"/>
        </w:rPr>
        <w:t>trench heater</w:t>
      </w:r>
      <w:r w:rsidRPr="00D34C38">
        <w:rPr>
          <w:color w:val="000000" w:themeColor="text1"/>
          <w:lang w:val="en-US"/>
        </w:rPr>
        <w:t xml:space="preserve"> business and serve our customers well.”</w:t>
      </w:r>
    </w:p>
    <w:p w14:paraId="1EDE6378" w14:textId="77777777" w:rsidR="00C12646" w:rsidRPr="00D34C38" w:rsidRDefault="00C12646" w:rsidP="001B1C46">
      <w:pPr>
        <w:rPr>
          <w:color w:val="000000" w:themeColor="text1"/>
          <w:lang w:val="en-US"/>
        </w:rPr>
      </w:pPr>
    </w:p>
    <w:p w14:paraId="549ABBCC" w14:textId="77777777" w:rsidR="00C12646" w:rsidRPr="00D34C38" w:rsidRDefault="00C12646" w:rsidP="001B1C46">
      <w:pPr>
        <w:rPr>
          <w:color w:val="000000" w:themeColor="text1"/>
          <w:lang w:val="en-US"/>
        </w:rPr>
      </w:pPr>
      <w:r w:rsidRPr="00D34C38">
        <w:rPr>
          <w:color w:val="000000" w:themeColor="text1"/>
          <w:lang w:val="en-US"/>
        </w:rPr>
        <w:t xml:space="preserve">Möhlenhoff says that it will retain as many employees as possible from its </w:t>
      </w:r>
      <w:r w:rsidR="004227EF" w:rsidRPr="00D34C38">
        <w:rPr>
          <w:color w:val="000000" w:themeColor="text1"/>
          <w:lang w:val="en-US"/>
        </w:rPr>
        <w:t>trench heater</w:t>
      </w:r>
      <w:r w:rsidRPr="00D34C38">
        <w:rPr>
          <w:color w:val="000000" w:themeColor="text1"/>
          <w:lang w:val="en-US"/>
        </w:rPr>
        <w:t xml:space="preserve"> business unit. The company will use the resources that have been freed to strengthen and expand its core business in the OEM domain.</w:t>
      </w:r>
    </w:p>
    <w:p w14:paraId="4F236CB5" w14:textId="77777777" w:rsidR="00C12646" w:rsidRPr="00074AAF" w:rsidRDefault="00C12646" w:rsidP="001B1C46">
      <w:pPr>
        <w:rPr>
          <w:lang w:val="en-US"/>
        </w:rPr>
      </w:pPr>
    </w:p>
    <w:p w14:paraId="1D0E2F4D" w14:textId="77777777" w:rsidR="00C12646" w:rsidRDefault="00B17F0E" w:rsidP="001B1C46">
      <w:pPr>
        <w:rPr>
          <w:i/>
          <w:iCs/>
          <w:lang w:val="en-US"/>
        </w:rPr>
      </w:pPr>
      <w:r>
        <w:rPr>
          <w:i/>
          <w:iCs/>
          <w:lang w:val="en-US"/>
        </w:rPr>
        <w:t>1,58</w:t>
      </w:r>
      <w:r w:rsidR="00301185">
        <w:rPr>
          <w:i/>
          <w:iCs/>
          <w:lang w:val="en-US"/>
        </w:rPr>
        <w:t>0</w:t>
      </w:r>
      <w:r w:rsidR="00C12646" w:rsidRPr="0015485D">
        <w:rPr>
          <w:i/>
          <w:iCs/>
          <w:lang w:val="en-US"/>
        </w:rPr>
        <w:t xml:space="preserve"> </w:t>
      </w:r>
      <w:r w:rsidR="0026547B" w:rsidRPr="0015485D">
        <w:rPr>
          <w:i/>
          <w:iCs/>
          <w:lang w:val="en-US"/>
        </w:rPr>
        <w:t>characters (incl. spaces)</w:t>
      </w:r>
    </w:p>
    <w:p w14:paraId="443964C1" w14:textId="77777777" w:rsidR="00301185" w:rsidRPr="0015485D" w:rsidRDefault="00301185" w:rsidP="001B1C46">
      <w:pPr>
        <w:rPr>
          <w:i/>
          <w:iCs/>
          <w:lang w:val="en-US"/>
        </w:rPr>
      </w:pPr>
    </w:p>
    <w:p w14:paraId="68DB1A66" w14:textId="77777777" w:rsidR="00C12646" w:rsidRPr="0015485D" w:rsidRDefault="00C12646" w:rsidP="005D6769">
      <w:pPr>
        <w:pStyle w:val="Listenabsatz"/>
        <w:spacing w:line="360" w:lineRule="auto"/>
        <w:ind w:left="0"/>
        <w:rPr>
          <w:lang w:val="en-US"/>
        </w:rPr>
      </w:pPr>
    </w:p>
    <w:p w14:paraId="3890B68A" w14:textId="77777777" w:rsidR="0015485D" w:rsidRDefault="0015485D" w:rsidP="00C079E3">
      <w:pPr>
        <w:rPr>
          <w:b/>
          <w:szCs w:val="24"/>
          <w:lang w:val="en-US"/>
        </w:rPr>
      </w:pPr>
    </w:p>
    <w:p w14:paraId="22B78CCC" w14:textId="77777777" w:rsidR="00C079E3" w:rsidRPr="00C079E3" w:rsidRDefault="00C079E3" w:rsidP="00C079E3">
      <w:pPr>
        <w:rPr>
          <w:b/>
          <w:szCs w:val="24"/>
          <w:lang w:val="en-US"/>
        </w:rPr>
      </w:pPr>
      <w:r w:rsidRPr="00C079E3">
        <w:rPr>
          <w:b/>
          <w:szCs w:val="24"/>
          <w:lang w:val="en-US"/>
        </w:rPr>
        <w:lastRenderedPageBreak/>
        <w:t>Captions:</w:t>
      </w:r>
    </w:p>
    <w:p w14:paraId="76A13E94" w14:textId="77777777" w:rsidR="00C12646" w:rsidRDefault="00C079E3" w:rsidP="005D6769">
      <w:pPr>
        <w:pStyle w:val="Listenabsatz"/>
        <w:spacing w:line="360" w:lineRule="auto"/>
        <w:ind w:left="0"/>
      </w:pPr>
      <w:r>
        <w:rPr>
          <w:noProof/>
        </w:rPr>
        <w:drawing>
          <wp:inline distT="0" distB="0" distL="0" distR="0" wp14:anchorId="7DA7E688" wp14:editId="2D43EA4A">
            <wp:extent cx="1828800" cy="2009775"/>
            <wp:effectExtent l="0" t="0" r="0" b="9525"/>
            <wp:docPr id="2" name="Grafik 2" descr="DSC00443_Interma_Vertrag_GF_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443_Interma_Vertrag_GF_s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009775"/>
                    </a:xfrm>
                    <a:prstGeom prst="rect">
                      <a:avLst/>
                    </a:prstGeom>
                    <a:noFill/>
                    <a:ln>
                      <a:noFill/>
                    </a:ln>
                  </pic:spPr>
                </pic:pic>
              </a:graphicData>
            </a:graphic>
          </wp:inline>
        </w:drawing>
      </w:r>
    </w:p>
    <w:p w14:paraId="22EAB71E" w14:textId="77777777" w:rsidR="00C12646" w:rsidRPr="00C079E3" w:rsidRDefault="00C079E3" w:rsidP="005D6769">
      <w:pPr>
        <w:pStyle w:val="Listenabsatz"/>
        <w:spacing w:line="360" w:lineRule="auto"/>
        <w:ind w:left="0"/>
        <w:rPr>
          <w:rFonts w:ascii="Arial" w:hAnsi="Arial" w:cs="Arial"/>
          <w:szCs w:val="24"/>
          <w:lang w:val="en-US"/>
        </w:rPr>
      </w:pPr>
      <w:r w:rsidRPr="00C079E3">
        <w:rPr>
          <w:rFonts w:ascii="Arial" w:hAnsi="Arial" w:cs="Arial"/>
          <w:b/>
          <w:szCs w:val="24"/>
          <w:lang w:val="en-US"/>
        </w:rPr>
        <w:t xml:space="preserve">Image 1: </w:t>
      </w:r>
      <w:r w:rsidR="009155AD">
        <w:rPr>
          <w:rFonts w:ascii="Arial" w:hAnsi="Arial" w:cs="Arial"/>
          <w:szCs w:val="24"/>
          <w:lang w:val="en-US"/>
        </w:rPr>
        <w:t>Frank Geburek (l.)</w:t>
      </w:r>
      <w:r w:rsidR="00BD0B2C">
        <w:rPr>
          <w:rFonts w:ascii="Arial" w:hAnsi="Arial" w:cs="Arial"/>
          <w:szCs w:val="24"/>
          <w:lang w:val="en-US"/>
        </w:rPr>
        <w:t>, CEO of Möhlenhoff,</w:t>
      </w:r>
      <w:r w:rsidR="009155AD">
        <w:rPr>
          <w:rFonts w:ascii="Arial" w:hAnsi="Arial" w:cs="Arial"/>
          <w:szCs w:val="24"/>
          <w:lang w:val="en-US"/>
        </w:rPr>
        <w:t xml:space="preserve"> </w:t>
      </w:r>
      <w:r>
        <w:rPr>
          <w:rFonts w:ascii="Arial" w:hAnsi="Arial" w:cs="Arial"/>
          <w:szCs w:val="24"/>
          <w:lang w:val="en-US"/>
        </w:rPr>
        <w:t xml:space="preserve">and Victor A. </w:t>
      </w:r>
      <w:proofErr w:type="spellStart"/>
      <w:r w:rsidRPr="00C079E3">
        <w:rPr>
          <w:rFonts w:ascii="Arial" w:hAnsi="Arial" w:cs="Arial"/>
          <w:lang w:val="en-US"/>
        </w:rPr>
        <w:t>Ryabtsev</w:t>
      </w:r>
      <w:proofErr w:type="spellEnd"/>
      <w:r>
        <w:rPr>
          <w:rFonts w:ascii="Arial" w:hAnsi="Arial" w:cs="Arial"/>
          <w:lang w:val="en-US"/>
        </w:rPr>
        <w:t xml:space="preserve">, </w:t>
      </w:r>
      <w:r w:rsidR="004227EF">
        <w:rPr>
          <w:rFonts w:ascii="Arial" w:hAnsi="Arial" w:cs="Arial"/>
          <w:lang w:val="en-US"/>
        </w:rPr>
        <w:t>CEO</w:t>
      </w:r>
      <w:r>
        <w:rPr>
          <w:rFonts w:ascii="Arial" w:hAnsi="Arial" w:cs="Arial"/>
          <w:lang w:val="en-US"/>
        </w:rPr>
        <w:t xml:space="preserve"> of </w:t>
      </w:r>
      <w:r w:rsidR="009155AD">
        <w:rPr>
          <w:rFonts w:ascii="Arial" w:hAnsi="Arial" w:cs="Arial"/>
          <w:lang w:val="en-US"/>
        </w:rPr>
        <w:t>the Russian</w:t>
      </w:r>
      <w:r w:rsidR="00CB2DB6">
        <w:rPr>
          <w:rFonts w:ascii="Arial" w:hAnsi="Arial" w:cs="Arial"/>
          <w:lang w:val="en-US"/>
        </w:rPr>
        <w:t xml:space="preserve"> business</w:t>
      </w:r>
      <w:r w:rsidR="009155AD">
        <w:rPr>
          <w:rFonts w:ascii="Arial" w:hAnsi="Arial" w:cs="Arial"/>
          <w:lang w:val="en-US"/>
        </w:rPr>
        <w:t xml:space="preserve"> partner</w:t>
      </w:r>
      <w:r>
        <w:rPr>
          <w:rFonts w:ascii="Arial" w:hAnsi="Arial" w:cs="Arial"/>
          <w:lang w:val="en-US"/>
        </w:rPr>
        <w:t>, are signing the contract.</w:t>
      </w:r>
    </w:p>
    <w:p w14:paraId="217FBD69" w14:textId="77777777" w:rsidR="00C079E3" w:rsidRDefault="00C079E3" w:rsidP="005D6769">
      <w:pPr>
        <w:pStyle w:val="Listenabsatz"/>
        <w:spacing w:line="360" w:lineRule="auto"/>
        <w:ind w:left="0"/>
        <w:rPr>
          <w:rFonts w:ascii="Arial" w:hAnsi="Arial" w:cs="Arial"/>
          <w:b/>
          <w:szCs w:val="24"/>
          <w:lang w:val="en-US"/>
        </w:rPr>
      </w:pPr>
    </w:p>
    <w:p w14:paraId="3C9231DF" w14:textId="77777777" w:rsidR="00C079E3" w:rsidRDefault="00C079E3" w:rsidP="005D6769">
      <w:pPr>
        <w:pStyle w:val="Listenabsatz"/>
        <w:spacing w:line="360" w:lineRule="auto"/>
        <w:ind w:left="0"/>
        <w:rPr>
          <w:rFonts w:ascii="Arial" w:hAnsi="Arial" w:cs="Arial"/>
          <w:b/>
          <w:szCs w:val="24"/>
          <w:lang w:val="en-US"/>
        </w:rPr>
      </w:pPr>
      <w:r>
        <w:rPr>
          <w:noProof/>
        </w:rPr>
        <w:drawing>
          <wp:inline distT="0" distB="0" distL="0" distR="0" wp14:anchorId="217FEE87" wp14:editId="43EE7C1F">
            <wp:extent cx="1793360" cy="1190625"/>
            <wp:effectExtent l="0" t="0" r="0" b="0"/>
            <wp:docPr id="3" name="Grafik 3" descr="P:\2234_Moehlenhoff\PRESSE\Presse_2016\offen\Verkauf Sparte\DSC_0239_Firmenschild_Him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2234_Moehlenhoff\PRESSE\Presse_2016\offen\Verkauf Sparte\DSC_0239_Firmenschild_Himmel.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795355" cy="1191950"/>
                    </a:xfrm>
                    <a:prstGeom prst="rect">
                      <a:avLst/>
                    </a:prstGeom>
                    <a:noFill/>
                    <a:ln>
                      <a:noFill/>
                    </a:ln>
                  </pic:spPr>
                </pic:pic>
              </a:graphicData>
            </a:graphic>
          </wp:inline>
        </w:drawing>
      </w:r>
    </w:p>
    <w:p w14:paraId="4F9011DA" w14:textId="77777777" w:rsidR="00C079E3" w:rsidRPr="00C079E3" w:rsidRDefault="00C079E3" w:rsidP="005D6769">
      <w:pPr>
        <w:pStyle w:val="Listenabsatz"/>
        <w:spacing w:line="360" w:lineRule="auto"/>
        <w:ind w:left="0"/>
        <w:rPr>
          <w:rFonts w:ascii="Arial" w:hAnsi="Arial" w:cs="Arial"/>
          <w:szCs w:val="24"/>
          <w:lang w:val="en-US"/>
        </w:rPr>
      </w:pPr>
      <w:bookmarkStart w:id="0" w:name="_GoBack"/>
      <w:r>
        <w:rPr>
          <w:rFonts w:ascii="Arial" w:hAnsi="Arial" w:cs="Arial"/>
          <w:b/>
          <w:szCs w:val="24"/>
          <w:lang w:val="en-US"/>
        </w:rPr>
        <w:t xml:space="preserve">Image 2: </w:t>
      </w:r>
      <w:r w:rsidR="00A05B75">
        <w:rPr>
          <w:rFonts w:ascii="Arial" w:hAnsi="Arial" w:cs="Arial"/>
          <w:szCs w:val="24"/>
          <w:lang w:val="en-US"/>
        </w:rPr>
        <w:t>I</w:t>
      </w:r>
      <w:r w:rsidR="00A05B75" w:rsidRPr="00A05B75">
        <w:rPr>
          <w:rFonts w:ascii="Arial" w:hAnsi="Arial" w:cs="Arial"/>
          <w:szCs w:val="24"/>
          <w:lang w:val="en-US"/>
        </w:rPr>
        <w:t>n order to focus more strongly on its core segments</w:t>
      </w:r>
      <w:r w:rsidR="00A05B75">
        <w:rPr>
          <w:rFonts w:ascii="Arial" w:hAnsi="Arial" w:cs="Arial"/>
          <w:szCs w:val="24"/>
          <w:lang w:val="en-US"/>
        </w:rPr>
        <w:t xml:space="preserve"> </w:t>
      </w:r>
      <w:r w:rsidR="00A05B75" w:rsidRPr="00A05B75">
        <w:rPr>
          <w:rFonts w:ascii="Arial" w:hAnsi="Arial" w:cs="Arial"/>
          <w:szCs w:val="24"/>
          <w:lang w:val="en-US"/>
        </w:rPr>
        <w:t>of actuator technology and room-by-room temperature control</w:t>
      </w:r>
      <w:r w:rsidR="00A05B75">
        <w:rPr>
          <w:rFonts w:ascii="Arial" w:hAnsi="Arial" w:cs="Arial"/>
          <w:szCs w:val="24"/>
          <w:lang w:val="en-US"/>
        </w:rPr>
        <w:t xml:space="preserve">, Möhlenhoff sold </w:t>
      </w:r>
      <w:r w:rsidR="00A05B75" w:rsidRPr="00A05B75">
        <w:rPr>
          <w:rFonts w:ascii="Arial" w:hAnsi="Arial" w:cs="Arial"/>
          <w:szCs w:val="24"/>
          <w:lang w:val="en-US"/>
        </w:rPr>
        <w:t xml:space="preserve">its </w:t>
      </w:r>
      <w:r w:rsidR="009155AD">
        <w:rPr>
          <w:rFonts w:ascii="Arial" w:hAnsi="Arial" w:cs="Arial"/>
          <w:szCs w:val="24"/>
          <w:lang w:val="en-US"/>
        </w:rPr>
        <w:t>trench heater</w:t>
      </w:r>
      <w:r w:rsidR="00A05B75" w:rsidRPr="00A05B75">
        <w:rPr>
          <w:rFonts w:ascii="Arial" w:hAnsi="Arial" w:cs="Arial"/>
          <w:szCs w:val="24"/>
          <w:lang w:val="en-US"/>
        </w:rPr>
        <w:t xml:space="preserve"> segment</w:t>
      </w:r>
      <w:r w:rsidR="009155AD">
        <w:rPr>
          <w:rFonts w:ascii="Arial" w:hAnsi="Arial" w:cs="Arial"/>
          <w:szCs w:val="24"/>
          <w:lang w:val="en-US"/>
        </w:rPr>
        <w:t>.</w:t>
      </w:r>
    </w:p>
    <w:bookmarkEnd w:id="0"/>
    <w:p w14:paraId="6509A9DD" w14:textId="77777777" w:rsidR="00C079E3" w:rsidRDefault="00C079E3" w:rsidP="005D6769">
      <w:pPr>
        <w:pStyle w:val="Listenabsatz"/>
        <w:spacing w:line="360" w:lineRule="auto"/>
        <w:ind w:left="0"/>
        <w:rPr>
          <w:rFonts w:ascii="Arial" w:hAnsi="Arial" w:cs="Arial"/>
          <w:b/>
          <w:szCs w:val="24"/>
          <w:lang w:val="en-US"/>
        </w:rPr>
      </w:pPr>
    </w:p>
    <w:p w14:paraId="3EC6830A" w14:textId="77777777" w:rsidR="00A05B75" w:rsidRPr="00A05B75" w:rsidRDefault="00A05B75" w:rsidP="00A05B75">
      <w:pPr>
        <w:rPr>
          <w:b/>
          <w:szCs w:val="24"/>
        </w:rPr>
      </w:pPr>
      <w:r w:rsidRPr="00A05B75">
        <w:rPr>
          <w:b/>
          <w:szCs w:val="24"/>
        </w:rPr>
        <w:t>Images: Möhlenhoff GmbH Salzgitter</w:t>
      </w:r>
    </w:p>
    <w:p w14:paraId="609DE4DB" w14:textId="77777777" w:rsidR="00A05B75" w:rsidRPr="004227EF" w:rsidRDefault="00A05B75">
      <w:pPr>
        <w:spacing w:line="240" w:lineRule="auto"/>
        <w:rPr>
          <w:b/>
        </w:rPr>
      </w:pPr>
      <w:r w:rsidRPr="004227EF">
        <w:rPr>
          <w:b/>
        </w:rPr>
        <w:br w:type="page"/>
      </w:r>
    </w:p>
    <w:p w14:paraId="246197AD" w14:textId="77777777" w:rsidR="0026547B" w:rsidRPr="004227EF" w:rsidRDefault="0026547B" w:rsidP="0026547B">
      <w:pPr>
        <w:rPr>
          <w:b/>
        </w:rPr>
      </w:pPr>
      <w:r w:rsidRPr="004227EF">
        <w:rPr>
          <w:b/>
        </w:rPr>
        <w:lastRenderedPageBreak/>
        <w:t>Möhlenhoff GmbH</w:t>
      </w:r>
    </w:p>
    <w:p w14:paraId="4F0493D3" w14:textId="77777777" w:rsidR="00C12646" w:rsidRDefault="0026547B" w:rsidP="008B1056">
      <w:pPr>
        <w:rPr>
          <w:highlight w:val="yellow"/>
        </w:rPr>
      </w:pPr>
      <w:r w:rsidRPr="0026547B">
        <w:rPr>
          <w:lang w:val="en-US"/>
        </w:rPr>
        <w:t>Based in Salzgitter, Germany, Möhlenhoff GmbH is a supplier of products and systems for the heating, ventilation and air conditioning industry. The company specializes in the development and manufacture of solutions for electronic r</w:t>
      </w:r>
      <w:r w:rsidR="00B94EE8">
        <w:rPr>
          <w:lang w:val="en-US"/>
        </w:rPr>
        <w:t>oom-by-room temperature control and</w:t>
      </w:r>
      <w:r w:rsidRPr="0026547B">
        <w:rPr>
          <w:lang w:val="en-US"/>
        </w:rPr>
        <w:t xml:space="preserve"> smart home technology. Möhlenhoff is the global market leader in the field of thermal actuators. Over a period of more than 30 years, the company has established itself as a reliable, expert partner for OEM customers in these sectors. </w:t>
      </w:r>
      <w:r>
        <w:t>In 2015</w:t>
      </w:r>
      <w:r w:rsidRPr="00E24EB1">
        <w:t xml:space="preserve">, </w:t>
      </w:r>
      <w:proofErr w:type="spellStart"/>
      <w:r w:rsidRPr="00E24EB1">
        <w:t>the</w:t>
      </w:r>
      <w:proofErr w:type="spellEnd"/>
      <w:r w:rsidRPr="00E24EB1">
        <w:t xml:space="preserve"> </w:t>
      </w:r>
      <w:proofErr w:type="spellStart"/>
      <w:r w:rsidRPr="00E24EB1">
        <w:t>company's</w:t>
      </w:r>
      <w:proofErr w:type="spellEnd"/>
      <w:r w:rsidRPr="00E24EB1">
        <w:t xml:space="preserve"> </w:t>
      </w:r>
      <w:r>
        <w:t>192</w:t>
      </w:r>
      <w:r w:rsidRPr="00E24EB1">
        <w:t xml:space="preserve"> </w:t>
      </w:r>
      <w:proofErr w:type="spellStart"/>
      <w:r w:rsidRPr="00E24EB1">
        <w:t>employees</w:t>
      </w:r>
      <w:proofErr w:type="spellEnd"/>
      <w:r w:rsidRPr="00E24EB1">
        <w:t xml:space="preserve"> </w:t>
      </w:r>
      <w:proofErr w:type="spellStart"/>
      <w:r w:rsidRPr="00E24EB1">
        <w:t>achieved</w:t>
      </w:r>
      <w:proofErr w:type="spellEnd"/>
      <w:r w:rsidRPr="00E24EB1">
        <w:t xml:space="preserve"> </w:t>
      </w:r>
      <w:proofErr w:type="spellStart"/>
      <w:r w:rsidRPr="00E24EB1">
        <w:t>sales</w:t>
      </w:r>
      <w:proofErr w:type="spellEnd"/>
      <w:r w:rsidRPr="00E24EB1">
        <w:t xml:space="preserve"> </w:t>
      </w:r>
      <w:proofErr w:type="spellStart"/>
      <w:r w:rsidRPr="00E24EB1">
        <w:t>of</w:t>
      </w:r>
      <w:proofErr w:type="spellEnd"/>
      <w:r w:rsidRPr="00E24EB1">
        <w:t xml:space="preserve"> 3</w:t>
      </w:r>
      <w:r>
        <w:t>9.4</w:t>
      </w:r>
      <w:r w:rsidRPr="00E24EB1">
        <w:t xml:space="preserve"> </w:t>
      </w:r>
      <w:proofErr w:type="spellStart"/>
      <w:r w:rsidRPr="00E24EB1">
        <w:t>million</w:t>
      </w:r>
      <w:proofErr w:type="spellEnd"/>
      <w:r w:rsidRPr="00E24EB1">
        <w:t xml:space="preserve"> </w:t>
      </w:r>
      <w:proofErr w:type="spellStart"/>
      <w:r w:rsidRPr="00E24EB1">
        <w:t>euros</w:t>
      </w:r>
      <w:proofErr w:type="spellEnd"/>
      <w:r w:rsidRPr="00E24EB1">
        <w:t>.</w:t>
      </w:r>
    </w:p>
    <w:sectPr w:rsidR="00C12646" w:rsidSect="003133D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8ADD" w14:textId="77777777" w:rsidR="00613C76" w:rsidRDefault="00613C76" w:rsidP="007D0561">
      <w:pPr>
        <w:spacing w:line="240" w:lineRule="auto"/>
      </w:pPr>
      <w:r>
        <w:separator/>
      </w:r>
    </w:p>
  </w:endnote>
  <w:endnote w:type="continuationSeparator" w:id="0">
    <w:p w14:paraId="2B4600A6" w14:textId="77777777" w:rsidR="00613C76" w:rsidRDefault="00613C76" w:rsidP="007D0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7A94" w14:textId="77777777" w:rsidR="00C12646" w:rsidRDefault="00C12646" w:rsidP="007D0561">
    <w:pPr>
      <w:spacing w:line="240" w:lineRule="auto"/>
      <w:jc w:val="both"/>
      <w:rPr>
        <w:b/>
        <w:bCs/>
        <w:sz w:val="18"/>
        <w:szCs w:val="18"/>
      </w:rPr>
    </w:pPr>
  </w:p>
  <w:p w14:paraId="08BD5CAE" w14:textId="77777777" w:rsidR="00C12646" w:rsidRDefault="00C12646" w:rsidP="007D0561">
    <w:pPr>
      <w:spacing w:line="240" w:lineRule="auto"/>
      <w:jc w:val="both"/>
      <w:rPr>
        <w:b/>
        <w:bCs/>
        <w:sz w:val="18"/>
        <w:szCs w:val="18"/>
      </w:rPr>
    </w:pPr>
  </w:p>
  <w:p w14:paraId="63993BAD" w14:textId="77777777" w:rsidR="0015485D" w:rsidRPr="00F70F6D" w:rsidRDefault="0015485D" w:rsidP="0015485D">
    <w:pPr>
      <w:spacing w:line="240" w:lineRule="auto"/>
      <w:jc w:val="both"/>
      <w:rPr>
        <w:b/>
        <w:sz w:val="18"/>
      </w:rPr>
    </w:pPr>
    <w:r w:rsidRPr="00F70F6D">
      <w:rPr>
        <w:b/>
        <w:sz w:val="18"/>
      </w:rPr>
      <w:t>Contact:</w:t>
    </w:r>
    <w:r w:rsidRPr="00F70F6D">
      <w:tab/>
    </w:r>
    <w:r w:rsidRPr="00F70F6D">
      <w:tab/>
    </w:r>
    <w:r w:rsidRPr="00F70F6D">
      <w:tab/>
    </w:r>
    <w:r w:rsidRPr="00F70F6D">
      <w:tab/>
    </w:r>
    <w:r w:rsidRPr="00F70F6D">
      <w:tab/>
    </w:r>
    <w:r w:rsidRPr="00F70F6D">
      <w:tab/>
    </w:r>
    <w:r w:rsidRPr="00F70F6D">
      <w:tab/>
    </w:r>
    <w:r>
      <w:rPr>
        <w:b/>
        <w:color w:val="000000"/>
        <w:sz w:val="18"/>
      </w:rPr>
      <w:t>Agency</w:t>
    </w:r>
    <w:r w:rsidRPr="00F70F6D">
      <w:rPr>
        <w:b/>
        <w:color w:val="000000"/>
        <w:sz w:val="18"/>
      </w:rPr>
      <w:t>:</w:t>
    </w:r>
  </w:p>
  <w:p w14:paraId="08934C18" w14:textId="77777777" w:rsidR="0015485D" w:rsidRPr="00B25770" w:rsidRDefault="0015485D" w:rsidP="0015485D">
    <w:pPr>
      <w:spacing w:line="240" w:lineRule="auto"/>
      <w:jc w:val="both"/>
      <w:rPr>
        <w:b/>
        <w:sz w:val="18"/>
      </w:rPr>
    </w:pPr>
    <w:r w:rsidRPr="00B25770">
      <w:rPr>
        <w:color w:val="000000"/>
        <w:sz w:val="18"/>
      </w:rPr>
      <w:t>Möhlenhoff GmbH</w:t>
    </w:r>
    <w:r w:rsidRPr="00B25770">
      <w:tab/>
    </w:r>
    <w:r w:rsidRPr="00B25770">
      <w:rPr>
        <w:color w:val="000000"/>
        <w:sz w:val="18"/>
      </w:rPr>
      <w:t xml:space="preserve"> </w:t>
    </w:r>
    <w:r w:rsidRPr="00B25770">
      <w:tab/>
    </w:r>
    <w:r w:rsidRPr="00B25770">
      <w:tab/>
    </w:r>
    <w:r w:rsidRPr="00B25770">
      <w:tab/>
    </w:r>
    <w:r w:rsidRPr="00B25770">
      <w:tab/>
    </w:r>
    <w:r w:rsidRPr="00B25770">
      <w:tab/>
    </w:r>
    <w:r w:rsidRPr="00B25770">
      <w:rPr>
        <w:color w:val="000000"/>
        <w:sz w:val="18"/>
      </w:rPr>
      <w:t>a1kommunikation Schweizer GmbH</w:t>
    </w:r>
  </w:p>
  <w:p w14:paraId="15DAEBF2" w14:textId="77777777" w:rsidR="0015485D" w:rsidRPr="00B25770" w:rsidRDefault="0015485D" w:rsidP="0015485D">
    <w:pPr>
      <w:spacing w:line="240" w:lineRule="auto"/>
      <w:jc w:val="both"/>
      <w:rPr>
        <w:b/>
        <w:sz w:val="18"/>
      </w:rPr>
    </w:pPr>
    <w:r w:rsidRPr="00B25770">
      <w:rPr>
        <w:sz w:val="18"/>
      </w:rPr>
      <w:t>Kerstin Dahms</w:t>
    </w:r>
    <w:r w:rsidRPr="00B25770">
      <w:tab/>
    </w:r>
    <w:r w:rsidRPr="00B25770">
      <w:tab/>
    </w:r>
    <w:r w:rsidRPr="00B25770">
      <w:tab/>
    </w:r>
    <w:r w:rsidRPr="00B25770">
      <w:tab/>
    </w:r>
    <w:r w:rsidRPr="00B25770">
      <w:tab/>
    </w:r>
    <w:r w:rsidRPr="00B25770">
      <w:tab/>
    </w:r>
    <w:r w:rsidRPr="00B25770">
      <w:tab/>
    </w:r>
    <w:r w:rsidRPr="00B25770">
      <w:rPr>
        <w:color w:val="000000"/>
        <w:sz w:val="18"/>
      </w:rPr>
      <w:t>Oberdorfstr. 31</w:t>
    </w:r>
    <w:r w:rsidR="00B035D3">
      <w:rPr>
        <w:color w:val="000000"/>
        <w:sz w:val="18"/>
      </w:rPr>
      <w:t xml:space="preserve"> </w:t>
    </w:r>
    <w:r w:rsidRPr="00B25770">
      <w:rPr>
        <w:color w:val="000000"/>
        <w:sz w:val="18"/>
      </w:rPr>
      <w:t>A</w:t>
    </w:r>
  </w:p>
  <w:p w14:paraId="0A9A5160" w14:textId="77777777" w:rsidR="0015485D" w:rsidRPr="009155AD" w:rsidRDefault="0015485D" w:rsidP="0015485D">
    <w:pPr>
      <w:spacing w:line="240" w:lineRule="auto"/>
      <w:jc w:val="both"/>
      <w:rPr>
        <w:color w:val="000000"/>
        <w:sz w:val="18"/>
        <w:szCs w:val="18"/>
        <w:lang w:val="en-US"/>
      </w:rPr>
    </w:pPr>
    <w:r w:rsidRPr="00B25770">
      <w:rPr>
        <w:color w:val="000000"/>
        <w:sz w:val="18"/>
      </w:rPr>
      <w:t xml:space="preserve">Museumstr. </w:t>
    </w:r>
    <w:r w:rsidRPr="009155AD">
      <w:rPr>
        <w:color w:val="000000"/>
        <w:sz w:val="18"/>
        <w:lang w:val="en-US"/>
      </w:rPr>
      <w:t>54</w:t>
    </w:r>
    <w:r w:rsidR="00B035D3" w:rsidRPr="009155AD">
      <w:rPr>
        <w:color w:val="000000"/>
        <w:sz w:val="18"/>
        <w:lang w:val="en-US"/>
      </w:rPr>
      <w:t xml:space="preserve"> a</w:t>
    </w:r>
    <w:r w:rsidRPr="009155AD">
      <w:rPr>
        <w:lang w:val="en-US"/>
      </w:rPr>
      <w:tab/>
    </w:r>
    <w:r w:rsidRPr="009155AD">
      <w:rPr>
        <w:lang w:val="en-US"/>
      </w:rPr>
      <w:tab/>
    </w:r>
    <w:r w:rsidRPr="009155AD">
      <w:rPr>
        <w:lang w:val="en-US"/>
      </w:rPr>
      <w:tab/>
    </w:r>
    <w:r w:rsidRPr="009155AD">
      <w:rPr>
        <w:lang w:val="en-US"/>
      </w:rPr>
      <w:tab/>
    </w:r>
    <w:r w:rsidRPr="009155AD">
      <w:rPr>
        <w:lang w:val="en-US"/>
      </w:rPr>
      <w:tab/>
    </w:r>
    <w:r w:rsidRPr="009155AD">
      <w:rPr>
        <w:lang w:val="en-US"/>
      </w:rPr>
      <w:tab/>
    </w:r>
    <w:r w:rsidRPr="009155AD">
      <w:rPr>
        <w:lang w:val="en-US"/>
      </w:rPr>
      <w:tab/>
    </w:r>
    <w:r w:rsidRPr="009155AD">
      <w:rPr>
        <w:color w:val="000000"/>
        <w:sz w:val="18"/>
        <w:lang w:val="en-US"/>
      </w:rPr>
      <w:t>70794 Filderstadt</w:t>
    </w:r>
    <w:r w:rsidR="00B035D3" w:rsidRPr="009155AD">
      <w:rPr>
        <w:color w:val="000000"/>
        <w:sz w:val="18"/>
        <w:lang w:val="en-US"/>
      </w:rPr>
      <w:t>, Germany</w:t>
    </w:r>
  </w:p>
  <w:p w14:paraId="5D3074AA" w14:textId="77777777" w:rsidR="0015485D" w:rsidRPr="009155AD" w:rsidRDefault="0015485D" w:rsidP="0015485D">
    <w:pPr>
      <w:spacing w:line="240" w:lineRule="auto"/>
      <w:jc w:val="both"/>
      <w:rPr>
        <w:sz w:val="18"/>
        <w:lang w:val="en-US"/>
      </w:rPr>
    </w:pPr>
    <w:r w:rsidRPr="009155AD">
      <w:rPr>
        <w:color w:val="000000"/>
        <w:sz w:val="18"/>
        <w:lang w:val="en-US"/>
      </w:rPr>
      <w:t>38229 Salzgitter</w:t>
    </w:r>
    <w:r w:rsidR="00B035D3" w:rsidRPr="009155AD">
      <w:rPr>
        <w:color w:val="000000"/>
        <w:sz w:val="18"/>
        <w:lang w:val="en-US"/>
      </w:rPr>
      <w:t>, Germany</w:t>
    </w:r>
    <w:r w:rsidR="00B035D3" w:rsidRPr="009155AD">
      <w:rPr>
        <w:lang w:val="en-US"/>
      </w:rPr>
      <w:tab/>
    </w:r>
    <w:r w:rsidR="00B035D3" w:rsidRPr="009155AD">
      <w:rPr>
        <w:lang w:val="en-US"/>
      </w:rPr>
      <w:tab/>
    </w:r>
    <w:r w:rsidRPr="009155AD">
      <w:rPr>
        <w:lang w:val="en-US"/>
      </w:rPr>
      <w:tab/>
    </w:r>
    <w:r w:rsidRPr="009155AD">
      <w:rPr>
        <w:lang w:val="en-US"/>
      </w:rPr>
      <w:tab/>
    </w:r>
    <w:r w:rsidR="00B035D3" w:rsidRPr="009155AD">
      <w:rPr>
        <w:lang w:val="en-US"/>
      </w:rPr>
      <w:tab/>
    </w:r>
    <w:r w:rsidRPr="009155AD">
      <w:rPr>
        <w:color w:val="000000"/>
        <w:sz w:val="18"/>
        <w:lang w:val="en-US"/>
      </w:rPr>
      <w:t>Tel.:  + 49 (0) 711 9454161-0</w:t>
    </w:r>
  </w:p>
  <w:p w14:paraId="26F87EB8" w14:textId="77777777" w:rsidR="0015485D" w:rsidRPr="00F925CD" w:rsidRDefault="0015485D" w:rsidP="0015485D">
    <w:pPr>
      <w:spacing w:line="240" w:lineRule="auto"/>
      <w:jc w:val="both"/>
      <w:rPr>
        <w:color w:val="000000"/>
        <w:sz w:val="18"/>
        <w:szCs w:val="18"/>
        <w:lang w:val="en-US"/>
      </w:rPr>
    </w:pPr>
    <w:r w:rsidRPr="00F925CD">
      <w:rPr>
        <w:color w:val="000000"/>
        <w:sz w:val="18"/>
        <w:lang w:val="en-US"/>
      </w:rPr>
      <w:t>Tel.:  + 49 (0) 5341 8475-843</w:t>
    </w:r>
    <w:r w:rsidRPr="00F925CD">
      <w:rPr>
        <w:lang w:val="en-US"/>
      </w:rPr>
      <w:tab/>
    </w:r>
    <w:r w:rsidRPr="00F925CD">
      <w:rPr>
        <w:lang w:val="en-US"/>
      </w:rPr>
      <w:tab/>
    </w:r>
    <w:r w:rsidRPr="00F925CD">
      <w:rPr>
        <w:lang w:val="en-US"/>
      </w:rPr>
      <w:tab/>
    </w:r>
    <w:r w:rsidRPr="00F925CD">
      <w:rPr>
        <w:lang w:val="en-US"/>
      </w:rPr>
      <w:tab/>
    </w:r>
    <w:r w:rsidRPr="00F925CD">
      <w:rPr>
        <w:lang w:val="en-US"/>
      </w:rPr>
      <w:tab/>
    </w:r>
    <w:r w:rsidRPr="00F925CD">
      <w:rPr>
        <w:color w:val="000000"/>
        <w:sz w:val="18"/>
        <w:lang w:val="en-US"/>
      </w:rPr>
      <w:t>Fax:  + 49 (0) 711 504 343 83</w:t>
    </w:r>
  </w:p>
  <w:p w14:paraId="26220DF8" w14:textId="77777777" w:rsidR="0015485D" w:rsidRPr="00F925CD" w:rsidRDefault="0015485D" w:rsidP="0015485D">
    <w:pPr>
      <w:spacing w:line="240" w:lineRule="auto"/>
      <w:jc w:val="both"/>
      <w:rPr>
        <w:sz w:val="18"/>
        <w:szCs w:val="18"/>
        <w:lang w:val="en-US"/>
      </w:rPr>
    </w:pPr>
    <w:r w:rsidRPr="00F925CD">
      <w:rPr>
        <w:color w:val="000000"/>
        <w:sz w:val="18"/>
        <w:lang w:val="en-US"/>
      </w:rPr>
      <w:t>Fax:  + 49 (0) 5341 8475-999</w:t>
    </w:r>
  </w:p>
  <w:p w14:paraId="037EB49F" w14:textId="77777777" w:rsidR="0015485D" w:rsidRPr="00F925CD" w:rsidRDefault="0015485D" w:rsidP="0015485D">
    <w:pPr>
      <w:spacing w:line="240" w:lineRule="auto"/>
      <w:jc w:val="both"/>
      <w:rPr>
        <w:sz w:val="18"/>
        <w:szCs w:val="18"/>
        <w:lang w:val="en-US"/>
      </w:rPr>
    </w:pPr>
  </w:p>
  <w:p w14:paraId="2EE3DCDA" w14:textId="77777777" w:rsidR="0015485D" w:rsidRPr="00F925CD" w:rsidRDefault="0015485D" w:rsidP="0015485D">
    <w:pPr>
      <w:spacing w:line="240" w:lineRule="auto"/>
      <w:jc w:val="both"/>
      <w:rPr>
        <w:sz w:val="18"/>
        <w:szCs w:val="18"/>
        <w:lang w:val="en-US"/>
      </w:rPr>
    </w:pPr>
    <w:r w:rsidRPr="00F925CD">
      <w:rPr>
        <w:sz w:val="18"/>
        <w:lang w:val="en-US"/>
      </w:rPr>
      <w:t>k.dahms@moehlenhoff.de</w:t>
    </w:r>
    <w:r w:rsidRPr="00F925CD">
      <w:rPr>
        <w:lang w:val="en-US"/>
      </w:rPr>
      <w:tab/>
    </w:r>
    <w:r w:rsidRPr="00F925CD">
      <w:rPr>
        <w:lang w:val="en-US"/>
      </w:rPr>
      <w:tab/>
    </w:r>
    <w:r w:rsidRPr="00F925CD">
      <w:rPr>
        <w:lang w:val="en-US"/>
      </w:rPr>
      <w:tab/>
    </w:r>
    <w:r w:rsidRPr="00F925CD">
      <w:rPr>
        <w:lang w:val="en-US"/>
      </w:rPr>
      <w:tab/>
    </w:r>
    <w:r w:rsidRPr="00F925CD">
      <w:rPr>
        <w:lang w:val="en-US"/>
      </w:rPr>
      <w:tab/>
    </w:r>
    <w:r w:rsidRPr="00F925CD">
      <w:rPr>
        <w:lang w:val="en-US"/>
      </w:rPr>
      <w:tab/>
    </w:r>
    <w:r w:rsidRPr="00F925CD">
      <w:rPr>
        <w:sz w:val="18"/>
        <w:lang w:val="en-US"/>
      </w:rPr>
      <w:t>info@a1kommunikation.de</w:t>
    </w:r>
  </w:p>
  <w:p w14:paraId="769C6DA9" w14:textId="77777777" w:rsidR="00C12646" w:rsidRPr="007D0561" w:rsidRDefault="0015485D" w:rsidP="0015485D">
    <w:pPr>
      <w:spacing w:line="240" w:lineRule="auto"/>
      <w:jc w:val="both"/>
      <w:rPr>
        <w:sz w:val="18"/>
        <w:szCs w:val="18"/>
        <w:lang w:val="en-US"/>
      </w:rPr>
    </w:pPr>
    <w:r w:rsidRPr="00F925CD">
      <w:rPr>
        <w:sz w:val="18"/>
        <w:lang w:val="en-US"/>
      </w:rPr>
      <w:t>www.moehlenhoff.com</w:t>
    </w:r>
    <w:r w:rsidRPr="00F925CD">
      <w:rPr>
        <w:lang w:val="en-US"/>
      </w:rPr>
      <w:tab/>
    </w:r>
    <w:r w:rsidRPr="00F925CD">
      <w:rPr>
        <w:lang w:val="en-US"/>
      </w:rPr>
      <w:tab/>
    </w:r>
    <w:r w:rsidRPr="00F925CD">
      <w:rPr>
        <w:lang w:val="en-US"/>
      </w:rPr>
      <w:tab/>
    </w:r>
    <w:r w:rsidRPr="00F925CD">
      <w:rPr>
        <w:lang w:val="en-US"/>
      </w:rPr>
      <w:tab/>
    </w:r>
    <w:r w:rsidRPr="00F925CD">
      <w:rPr>
        <w:lang w:val="en-US"/>
      </w:rPr>
      <w:tab/>
    </w:r>
    <w:r w:rsidRPr="00F925CD">
      <w:rPr>
        <w:lang w:val="en-US"/>
      </w:rPr>
      <w:tab/>
    </w:r>
    <w:r w:rsidRPr="00F925CD">
      <w:rPr>
        <w:color w:val="000000"/>
        <w:sz w:val="18"/>
        <w:lang w:val="en-US"/>
      </w:rPr>
      <w:t>www.a1kommunikation.de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EDA1" w14:textId="77777777" w:rsidR="00613C76" w:rsidRDefault="00613C76" w:rsidP="007D0561">
      <w:pPr>
        <w:spacing w:line="240" w:lineRule="auto"/>
      </w:pPr>
      <w:r>
        <w:separator/>
      </w:r>
    </w:p>
  </w:footnote>
  <w:footnote w:type="continuationSeparator" w:id="0">
    <w:p w14:paraId="4C515BA9" w14:textId="77777777" w:rsidR="00613C76" w:rsidRDefault="00613C76" w:rsidP="007D0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0DE8" w14:textId="77777777" w:rsidR="00C12646" w:rsidRPr="00722F61" w:rsidRDefault="00074AAF" w:rsidP="007D0561">
    <w:pPr>
      <w:rPr>
        <w:b/>
        <w:bCs/>
        <w:sz w:val="40"/>
        <w:szCs w:val="40"/>
        <w:lang w:val="en-US"/>
      </w:rPr>
    </w:pPr>
    <w:r>
      <w:rPr>
        <w:noProof/>
      </w:rPr>
      <w:drawing>
        <wp:anchor distT="0" distB="0" distL="114300" distR="114300" simplePos="0" relativeHeight="251657728" behindDoc="1" locked="0" layoutInCell="1" allowOverlap="1" wp14:anchorId="618E3F85" wp14:editId="2927C455">
          <wp:simplePos x="0" y="0"/>
          <wp:positionH relativeFrom="column">
            <wp:posOffset>4013200</wp:posOffset>
          </wp:positionH>
          <wp:positionV relativeFrom="paragraph">
            <wp:posOffset>-111125</wp:posOffset>
          </wp:positionV>
          <wp:extent cx="1703705" cy="398145"/>
          <wp:effectExtent l="0" t="0" r="0" b="190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705" cy="398145"/>
                  </a:xfrm>
                  <a:prstGeom prst="rect">
                    <a:avLst/>
                  </a:prstGeom>
                  <a:noFill/>
                </pic:spPr>
              </pic:pic>
            </a:graphicData>
          </a:graphic>
        </wp:anchor>
      </w:drawing>
    </w:r>
    <w:r w:rsidR="00C12646" w:rsidRPr="00722F61">
      <w:rPr>
        <w:b/>
        <w:bCs/>
        <w:sz w:val="40"/>
        <w:szCs w:val="40"/>
        <w:lang w:val="en-US"/>
      </w:rPr>
      <w:t>Press</w:t>
    </w:r>
    <w:r w:rsidR="00C12646">
      <w:rPr>
        <w:b/>
        <w:bCs/>
        <w:sz w:val="40"/>
        <w:szCs w:val="40"/>
        <w:lang w:val="en-US"/>
      </w:rPr>
      <w:t xml:space="preserve"> release</w:t>
    </w:r>
    <w:r w:rsidR="00C12646" w:rsidRPr="00722F61">
      <w:rPr>
        <w:b/>
        <w:bCs/>
        <w:sz w:val="40"/>
        <w:szCs w:val="40"/>
        <w:lang w:val="en-US"/>
      </w:rPr>
      <w:tab/>
    </w:r>
    <w:r w:rsidR="00C12646" w:rsidRPr="00722F61">
      <w:rPr>
        <w:b/>
        <w:bCs/>
        <w:sz w:val="40"/>
        <w:szCs w:val="40"/>
        <w:lang w:val="en-US"/>
      </w:rPr>
      <w:tab/>
    </w:r>
    <w:r w:rsidR="00C12646" w:rsidRPr="00722F61">
      <w:rPr>
        <w:b/>
        <w:bCs/>
        <w:sz w:val="40"/>
        <w:szCs w:val="40"/>
        <w:lang w:val="en-US"/>
      </w:rPr>
      <w:tab/>
    </w:r>
    <w:r w:rsidR="00C12646" w:rsidRPr="00722F61">
      <w:rPr>
        <w:b/>
        <w:bCs/>
        <w:sz w:val="40"/>
        <w:szCs w:val="40"/>
        <w:lang w:val="en-US"/>
      </w:rPr>
      <w:tab/>
    </w:r>
  </w:p>
  <w:p w14:paraId="229040B8" w14:textId="77777777" w:rsidR="00C12646" w:rsidRPr="00722F61" w:rsidRDefault="00C12646">
    <w:pPr>
      <w:pStyle w:val="Kopfzeile"/>
      <w:rPr>
        <w:lang w:val="en-US"/>
      </w:rPr>
    </w:pPr>
  </w:p>
  <w:p w14:paraId="130F989B" w14:textId="77777777" w:rsidR="00C12646" w:rsidRPr="00722F61" w:rsidRDefault="00C12646">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561"/>
    <w:rsid w:val="00034F47"/>
    <w:rsid w:val="00053B41"/>
    <w:rsid w:val="00064B5C"/>
    <w:rsid w:val="00074AAF"/>
    <w:rsid w:val="00076EA3"/>
    <w:rsid w:val="00095F49"/>
    <w:rsid w:val="000A02D8"/>
    <w:rsid w:val="000E175C"/>
    <w:rsid w:val="00111EDB"/>
    <w:rsid w:val="00116D6D"/>
    <w:rsid w:val="0015485D"/>
    <w:rsid w:val="00161EF6"/>
    <w:rsid w:val="00174060"/>
    <w:rsid w:val="001A7D5A"/>
    <w:rsid w:val="001B1C46"/>
    <w:rsid w:val="001B25EF"/>
    <w:rsid w:val="001B6C9E"/>
    <w:rsid w:val="001C7F88"/>
    <w:rsid w:val="002104FB"/>
    <w:rsid w:val="0021052C"/>
    <w:rsid w:val="002240F1"/>
    <w:rsid w:val="0026547B"/>
    <w:rsid w:val="002739B8"/>
    <w:rsid w:val="00286078"/>
    <w:rsid w:val="002B547B"/>
    <w:rsid w:val="002C0734"/>
    <w:rsid w:val="002C6113"/>
    <w:rsid w:val="002D4E28"/>
    <w:rsid w:val="002F1777"/>
    <w:rsid w:val="002F1E49"/>
    <w:rsid w:val="002F7974"/>
    <w:rsid w:val="00301185"/>
    <w:rsid w:val="00305000"/>
    <w:rsid w:val="003133DB"/>
    <w:rsid w:val="00317810"/>
    <w:rsid w:val="00324A08"/>
    <w:rsid w:val="0034256D"/>
    <w:rsid w:val="00360AF7"/>
    <w:rsid w:val="0037005F"/>
    <w:rsid w:val="003B79BC"/>
    <w:rsid w:val="003E03E8"/>
    <w:rsid w:val="00400EAC"/>
    <w:rsid w:val="00402F5F"/>
    <w:rsid w:val="00403E3F"/>
    <w:rsid w:val="004227EF"/>
    <w:rsid w:val="00427073"/>
    <w:rsid w:val="00491EDA"/>
    <w:rsid w:val="00496408"/>
    <w:rsid w:val="004A4CD9"/>
    <w:rsid w:val="004C38BB"/>
    <w:rsid w:val="004D0040"/>
    <w:rsid w:val="004D021E"/>
    <w:rsid w:val="004D04C8"/>
    <w:rsid w:val="005612DF"/>
    <w:rsid w:val="005A62E2"/>
    <w:rsid w:val="005A7BB5"/>
    <w:rsid w:val="005B3D34"/>
    <w:rsid w:val="005B7F51"/>
    <w:rsid w:val="005D0237"/>
    <w:rsid w:val="005D3B70"/>
    <w:rsid w:val="005D6769"/>
    <w:rsid w:val="005E6E18"/>
    <w:rsid w:val="005F070D"/>
    <w:rsid w:val="005F0DDD"/>
    <w:rsid w:val="00613C76"/>
    <w:rsid w:val="00636399"/>
    <w:rsid w:val="006411EE"/>
    <w:rsid w:val="00643C2D"/>
    <w:rsid w:val="006458F4"/>
    <w:rsid w:val="006477CD"/>
    <w:rsid w:val="00665AA4"/>
    <w:rsid w:val="006674FA"/>
    <w:rsid w:val="006A1885"/>
    <w:rsid w:val="006D21BB"/>
    <w:rsid w:val="006E3294"/>
    <w:rsid w:val="006E5B5A"/>
    <w:rsid w:val="006F3F66"/>
    <w:rsid w:val="00701748"/>
    <w:rsid w:val="00710FA0"/>
    <w:rsid w:val="00722F61"/>
    <w:rsid w:val="00743441"/>
    <w:rsid w:val="00743786"/>
    <w:rsid w:val="00744790"/>
    <w:rsid w:val="0074543E"/>
    <w:rsid w:val="00764A73"/>
    <w:rsid w:val="0077084D"/>
    <w:rsid w:val="00786428"/>
    <w:rsid w:val="007C0BB7"/>
    <w:rsid w:val="007C64D9"/>
    <w:rsid w:val="007D0561"/>
    <w:rsid w:val="0081342D"/>
    <w:rsid w:val="00815E13"/>
    <w:rsid w:val="00816DC4"/>
    <w:rsid w:val="00841B52"/>
    <w:rsid w:val="00855D02"/>
    <w:rsid w:val="00860482"/>
    <w:rsid w:val="00860885"/>
    <w:rsid w:val="00860C37"/>
    <w:rsid w:val="008723AE"/>
    <w:rsid w:val="00873BF9"/>
    <w:rsid w:val="00882F93"/>
    <w:rsid w:val="008A6ECE"/>
    <w:rsid w:val="008B1056"/>
    <w:rsid w:val="008B4058"/>
    <w:rsid w:val="008B6A46"/>
    <w:rsid w:val="00913C39"/>
    <w:rsid w:val="009155AD"/>
    <w:rsid w:val="00924055"/>
    <w:rsid w:val="00946412"/>
    <w:rsid w:val="00973ED3"/>
    <w:rsid w:val="00982431"/>
    <w:rsid w:val="00986EF8"/>
    <w:rsid w:val="009974B7"/>
    <w:rsid w:val="009C0210"/>
    <w:rsid w:val="009C7438"/>
    <w:rsid w:val="009D1417"/>
    <w:rsid w:val="009E3F48"/>
    <w:rsid w:val="00A05B75"/>
    <w:rsid w:val="00A24C08"/>
    <w:rsid w:val="00A30FC1"/>
    <w:rsid w:val="00A32CAB"/>
    <w:rsid w:val="00A52B85"/>
    <w:rsid w:val="00A64594"/>
    <w:rsid w:val="00AE213C"/>
    <w:rsid w:val="00AE501A"/>
    <w:rsid w:val="00AF3D3F"/>
    <w:rsid w:val="00B035D3"/>
    <w:rsid w:val="00B11269"/>
    <w:rsid w:val="00B17F0E"/>
    <w:rsid w:val="00B323B4"/>
    <w:rsid w:val="00B42820"/>
    <w:rsid w:val="00B67135"/>
    <w:rsid w:val="00B907AC"/>
    <w:rsid w:val="00B94EE8"/>
    <w:rsid w:val="00BA23DF"/>
    <w:rsid w:val="00BD0B2C"/>
    <w:rsid w:val="00BE053A"/>
    <w:rsid w:val="00BE08C6"/>
    <w:rsid w:val="00BE6D7F"/>
    <w:rsid w:val="00C079E3"/>
    <w:rsid w:val="00C12646"/>
    <w:rsid w:val="00C2401E"/>
    <w:rsid w:val="00C56C6C"/>
    <w:rsid w:val="00C7455D"/>
    <w:rsid w:val="00C82287"/>
    <w:rsid w:val="00C833B5"/>
    <w:rsid w:val="00C84AAC"/>
    <w:rsid w:val="00C93654"/>
    <w:rsid w:val="00CA61CC"/>
    <w:rsid w:val="00CB2DB6"/>
    <w:rsid w:val="00CE2626"/>
    <w:rsid w:val="00D06BA6"/>
    <w:rsid w:val="00D1169D"/>
    <w:rsid w:val="00D34C38"/>
    <w:rsid w:val="00D47E07"/>
    <w:rsid w:val="00D514F8"/>
    <w:rsid w:val="00D62340"/>
    <w:rsid w:val="00D72947"/>
    <w:rsid w:val="00DA287E"/>
    <w:rsid w:val="00DB56B1"/>
    <w:rsid w:val="00DB7B12"/>
    <w:rsid w:val="00DC102B"/>
    <w:rsid w:val="00DC2233"/>
    <w:rsid w:val="00DC616D"/>
    <w:rsid w:val="00DC764E"/>
    <w:rsid w:val="00DD2170"/>
    <w:rsid w:val="00DE3119"/>
    <w:rsid w:val="00E317D7"/>
    <w:rsid w:val="00E44814"/>
    <w:rsid w:val="00E56AD1"/>
    <w:rsid w:val="00E6449B"/>
    <w:rsid w:val="00E72DAB"/>
    <w:rsid w:val="00E74861"/>
    <w:rsid w:val="00E82CEB"/>
    <w:rsid w:val="00E82F55"/>
    <w:rsid w:val="00E93A60"/>
    <w:rsid w:val="00E942B7"/>
    <w:rsid w:val="00E95770"/>
    <w:rsid w:val="00EB1770"/>
    <w:rsid w:val="00EB2D64"/>
    <w:rsid w:val="00EE629B"/>
    <w:rsid w:val="00F11ED8"/>
    <w:rsid w:val="00F24B91"/>
    <w:rsid w:val="00F275ED"/>
    <w:rsid w:val="00F37BFE"/>
    <w:rsid w:val="00F51605"/>
    <w:rsid w:val="00FB0112"/>
    <w:rsid w:val="00FB3D90"/>
    <w:rsid w:val="00FD72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9728B"/>
  <w15:docId w15:val="{7189F451-7A2A-40F3-A270-E3DE1968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0561"/>
    <w:pPr>
      <w:spacing w:line="360" w:lineRule="auto"/>
    </w:pPr>
    <w:rPr>
      <w:rFonts w:ascii="Arial" w:eastAsia="Times New Roman"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D0561"/>
    <w:pPr>
      <w:tabs>
        <w:tab w:val="center" w:pos="4536"/>
        <w:tab w:val="right" w:pos="9072"/>
      </w:tabs>
      <w:spacing w:line="240" w:lineRule="auto"/>
    </w:pPr>
    <w:rPr>
      <w:rFonts w:ascii="Calibri" w:eastAsia="Calibri" w:hAnsi="Calibri" w:cs="Calibri"/>
      <w:lang w:eastAsia="en-US"/>
    </w:rPr>
  </w:style>
  <w:style w:type="character" w:customStyle="1" w:styleId="KopfzeileZchn">
    <w:name w:val="Kopfzeile Zchn"/>
    <w:basedOn w:val="Absatz-Standardschriftart"/>
    <w:link w:val="Kopfzeile"/>
    <w:uiPriority w:val="99"/>
    <w:rsid w:val="007D0561"/>
  </w:style>
  <w:style w:type="paragraph" w:styleId="Fuzeile">
    <w:name w:val="footer"/>
    <w:basedOn w:val="Standard"/>
    <w:link w:val="FuzeileZchn"/>
    <w:uiPriority w:val="99"/>
    <w:rsid w:val="007D0561"/>
    <w:pPr>
      <w:tabs>
        <w:tab w:val="center" w:pos="4536"/>
        <w:tab w:val="right" w:pos="9072"/>
      </w:tabs>
      <w:spacing w:line="240" w:lineRule="auto"/>
    </w:pPr>
    <w:rPr>
      <w:rFonts w:ascii="Calibri" w:eastAsia="Calibri" w:hAnsi="Calibri" w:cs="Calibri"/>
      <w:lang w:eastAsia="en-US"/>
    </w:rPr>
  </w:style>
  <w:style w:type="character" w:customStyle="1" w:styleId="FuzeileZchn">
    <w:name w:val="Fußzeile Zchn"/>
    <w:basedOn w:val="Absatz-Standardschriftart"/>
    <w:link w:val="Fuzeile"/>
    <w:uiPriority w:val="99"/>
    <w:rsid w:val="007D0561"/>
  </w:style>
  <w:style w:type="paragraph" w:styleId="Sprechblasentext">
    <w:name w:val="Balloon Text"/>
    <w:basedOn w:val="Standard"/>
    <w:link w:val="SprechblasentextZchn"/>
    <w:uiPriority w:val="99"/>
    <w:semiHidden/>
    <w:rsid w:val="007D0561"/>
    <w:pPr>
      <w:spacing w:line="240" w:lineRule="auto"/>
    </w:pPr>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D0561"/>
    <w:rPr>
      <w:rFonts w:ascii="Tahoma" w:hAnsi="Tahoma" w:cs="Tahoma"/>
      <w:sz w:val="16"/>
      <w:szCs w:val="16"/>
    </w:rPr>
  </w:style>
  <w:style w:type="paragraph" w:styleId="Listenabsatz">
    <w:name w:val="List Paragraph"/>
    <w:basedOn w:val="Standard"/>
    <w:uiPriority w:val="99"/>
    <w:qFormat/>
    <w:rsid w:val="007D0561"/>
    <w:pPr>
      <w:spacing w:line="240" w:lineRule="auto"/>
      <w:ind w:left="720"/>
    </w:pPr>
    <w:rPr>
      <w:rFonts w:ascii="Calibri" w:eastAsia="Calibri" w:hAnsi="Calibri" w:cs="Calibri"/>
    </w:rPr>
  </w:style>
  <w:style w:type="character" w:styleId="Kommentarzeichen">
    <w:name w:val="annotation reference"/>
    <w:basedOn w:val="Absatz-Standardschriftart"/>
    <w:uiPriority w:val="99"/>
    <w:semiHidden/>
    <w:rsid w:val="00B42820"/>
    <w:rPr>
      <w:sz w:val="16"/>
      <w:szCs w:val="16"/>
    </w:rPr>
  </w:style>
  <w:style w:type="paragraph" w:styleId="Kommentartext">
    <w:name w:val="annotation text"/>
    <w:basedOn w:val="Standard"/>
    <w:link w:val="KommentartextZchn"/>
    <w:uiPriority w:val="99"/>
    <w:semiHidden/>
    <w:rsid w:val="00B428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820"/>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B42820"/>
    <w:rPr>
      <w:b/>
      <w:bCs/>
    </w:rPr>
  </w:style>
  <w:style w:type="character" w:customStyle="1" w:styleId="KommentarthemaZchn">
    <w:name w:val="Kommentarthema Zchn"/>
    <w:basedOn w:val="KommentartextZchn"/>
    <w:link w:val="Kommentarthema"/>
    <w:uiPriority w:val="99"/>
    <w:semiHidden/>
    <w:rsid w:val="00B42820"/>
    <w:rPr>
      <w:rFonts w:ascii="Arial" w:hAnsi="Arial" w:cs="Arial"/>
      <w:b/>
      <w:bCs/>
      <w:sz w:val="20"/>
      <w:szCs w:val="20"/>
      <w:lang w:eastAsia="de-DE"/>
    </w:rPr>
  </w:style>
  <w:style w:type="paragraph" w:styleId="berarbeitung">
    <w:name w:val="Revision"/>
    <w:hidden/>
    <w:uiPriority w:val="99"/>
    <w:semiHidden/>
    <w:rsid w:val="005612D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Konzentration auf das Kerngeschäft</vt:lpstr>
    </vt:vector>
  </TitlesOfParts>
  <Company>Moehlenhoff GmbH</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Konzentration auf das Kerngeschäft</dc:title>
  <dc:subject/>
  <dc:creator>matthias.reiser</dc:creator>
  <cp:keywords/>
  <dc:description/>
  <cp:lastModifiedBy>Wulf Sebastian</cp:lastModifiedBy>
  <cp:revision>2</cp:revision>
  <dcterms:created xsi:type="dcterms:W3CDTF">2019-08-21T12:15:00Z</dcterms:created>
  <dcterms:modified xsi:type="dcterms:W3CDTF">2019-08-21T12:15:00Z</dcterms:modified>
</cp:coreProperties>
</file>